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BE80" w14:textId="77777777" w:rsidR="00F151F6" w:rsidRDefault="00AD4510">
      <w:pPr>
        <w:pStyle w:val="Sansinterligne"/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39DEC9B" wp14:editId="1C8ADF6F">
            <wp:simplePos x="0" y="0"/>
            <wp:positionH relativeFrom="column">
              <wp:posOffset>-896620</wp:posOffset>
            </wp:positionH>
            <wp:positionV relativeFrom="paragraph">
              <wp:posOffset>-931545</wp:posOffset>
            </wp:positionV>
            <wp:extent cx="7548880" cy="26860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sans_t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AA7919" wp14:editId="24F46A68">
                <wp:simplePos x="0" y="0"/>
                <wp:positionH relativeFrom="margin">
                  <wp:posOffset>2112645</wp:posOffset>
                </wp:positionH>
                <wp:positionV relativeFrom="paragraph">
                  <wp:posOffset>-633095</wp:posOffset>
                </wp:positionV>
                <wp:extent cx="3648075" cy="11049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5D562" w14:textId="77777777" w:rsidR="00F151F6" w:rsidRDefault="00AD4510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La Présidence</w:t>
                            </w:r>
                          </w:p>
                          <w:p w14:paraId="514812FA" w14:textId="77777777" w:rsidR="00F151F6" w:rsidRDefault="00AD4510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De la Polynésie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A79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35pt;margin-top:-49.85pt;width:287.2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" filled="f" stroked="f">
                <v:textbox>
                  <w:txbxContent>
                    <w:p w14:paraId="6935D562" w14:textId="77777777" w:rsidR="00F151F6" w:rsidRDefault="00AD4510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La Présidence</w:t>
                      </w:r>
                    </w:p>
                    <w:p w14:paraId="514812FA" w14:textId="77777777" w:rsidR="00F151F6" w:rsidRDefault="00AD4510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De la Polynésie française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eastAsia="fr-FR"/>
        </w:rPr>
        <w:t xml:space="preserve"> </w:t>
      </w:r>
    </w:p>
    <w:p w14:paraId="56EF190D" w14:textId="77777777" w:rsidR="00F151F6" w:rsidRDefault="00F151F6">
      <w:pPr>
        <w:jc w:val="center"/>
        <w:rPr>
          <w:rFonts w:ascii="Garamond" w:hAnsi="Garamond"/>
          <w:color w:val="993366"/>
        </w:rPr>
      </w:pPr>
    </w:p>
    <w:p w14:paraId="2DA0FEC9" w14:textId="77777777" w:rsidR="00F151F6" w:rsidRDefault="00F151F6">
      <w:pPr>
        <w:rPr>
          <w:rFonts w:ascii="Garamond" w:hAnsi="Garamond"/>
          <w:color w:val="993366"/>
        </w:rPr>
      </w:pPr>
    </w:p>
    <w:p w14:paraId="145B308D" w14:textId="77777777" w:rsidR="00F151F6" w:rsidRDefault="00F151F6">
      <w:pPr>
        <w:rPr>
          <w:rFonts w:ascii="Garamond" w:hAnsi="Garamond"/>
          <w:color w:val="993366"/>
        </w:rPr>
      </w:pPr>
    </w:p>
    <w:p w14:paraId="0962484C" w14:textId="77777777" w:rsidR="00F151F6" w:rsidRDefault="00F151F6">
      <w:pPr>
        <w:rPr>
          <w:rFonts w:ascii="Garamond" w:hAnsi="Garamond"/>
          <w:color w:val="993366"/>
        </w:rPr>
      </w:pPr>
    </w:p>
    <w:p w14:paraId="1A7C527F" w14:textId="77777777" w:rsidR="00F151F6" w:rsidRDefault="00AD4510">
      <w:pPr>
        <w:tabs>
          <w:tab w:val="center" w:pos="4533"/>
          <w:tab w:val="left" w:pos="6544"/>
        </w:tabs>
        <w:rPr>
          <w:u w:val="single"/>
        </w:rPr>
      </w:pPr>
      <w:r>
        <w:rPr>
          <w:rFonts w:cs="Arial"/>
          <w:i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FA2E5B5" wp14:editId="375326FF">
                <wp:simplePos x="0" y="0"/>
                <wp:positionH relativeFrom="column">
                  <wp:posOffset>1943100</wp:posOffset>
                </wp:positionH>
                <wp:positionV relativeFrom="paragraph">
                  <wp:posOffset>57149</wp:posOffset>
                </wp:positionV>
                <wp:extent cx="182880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7AC02" id="Connecteur droit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.5pt" to="29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2E757F2C" w14:textId="77777777" w:rsidR="00F151F6" w:rsidRDefault="00AD4510">
      <w:pPr>
        <w:tabs>
          <w:tab w:val="left" w:pos="3240"/>
        </w:tabs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BUREAU DE LA COMMUNICATION</w:t>
      </w:r>
    </w:p>
    <w:p w14:paraId="6C9C74D4" w14:textId="77777777" w:rsidR="00F151F6" w:rsidRDefault="00AD4510">
      <w:pPr>
        <w:tabs>
          <w:tab w:val="left" w:pos="3240"/>
        </w:tabs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Communiqué de Presse</w:t>
      </w:r>
    </w:p>
    <w:p w14:paraId="493ACB8C" w14:textId="4059B8D1" w:rsidR="00F151F6" w:rsidRDefault="00B70955">
      <w:pPr>
        <w:tabs>
          <w:tab w:val="left" w:pos="3240"/>
        </w:tabs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Vendredi</w:t>
      </w:r>
      <w:r w:rsidR="00A347E7" w:rsidRPr="004823E5">
        <w:rPr>
          <w:rFonts w:ascii="Cambria" w:hAnsi="Cambria" w:cs="Arial"/>
          <w:b/>
          <w:i/>
        </w:rPr>
        <w:t xml:space="preserve"> </w:t>
      </w:r>
      <w:r>
        <w:rPr>
          <w:rFonts w:ascii="Cambria" w:hAnsi="Cambria" w:cs="Arial"/>
          <w:b/>
          <w:i/>
        </w:rPr>
        <w:t>29</w:t>
      </w:r>
      <w:r w:rsidR="0012429D" w:rsidRPr="004823E5">
        <w:rPr>
          <w:rFonts w:ascii="Cambria" w:hAnsi="Cambria" w:cs="Arial"/>
          <w:b/>
          <w:i/>
        </w:rPr>
        <w:t xml:space="preserve"> octobre</w:t>
      </w:r>
      <w:r w:rsidR="00A347E7" w:rsidRPr="004823E5">
        <w:rPr>
          <w:rFonts w:ascii="Cambria" w:hAnsi="Cambria" w:cs="Arial"/>
          <w:b/>
          <w:i/>
        </w:rPr>
        <w:t xml:space="preserve"> 2021</w:t>
      </w:r>
    </w:p>
    <w:p w14:paraId="6F9F8E4D" w14:textId="77777777" w:rsidR="00F151F6" w:rsidRDefault="00AD4510">
      <w:pPr>
        <w:tabs>
          <w:tab w:val="left" w:pos="324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cs="Arial"/>
          <w:i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C0BE11A" wp14:editId="3EC75B77">
                <wp:simplePos x="0" y="0"/>
                <wp:positionH relativeFrom="column">
                  <wp:posOffset>1943100</wp:posOffset>
                </wp:positionH>
                <wp:positionV relativeFrom="paragraph">
                  <wp:posOffset>82549</wp:posOffset>
                </wp:positionV>
                <wp:extent cx="18288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C5BD3" id="Connecteur droit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6.5pt" to="29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" strokeweight="1.5pt">
                <v:stroke joinstyle="miter"/>
                <o:lock v:ext="edit" shapetype="f"/>
              </v:line>
            </w:pict>
          </mc:Fallback>
        </mc:AlternateContent>
      </w:r>
    </w:p>
    <w:p w14:paraId="57231502" w14:textId="77777777" w:rsidR="00F151F6" w:rsidRDefault="00F151F6">
      <w:pPr>
        <w:jc w:val="center"/>
        <w:rPr>
          <w:rFonts w:ascii="Cambria" w:hAnsi="Cambria"/>
          <w:b/>
          <w:sz w:val="28"/>
          <w:szCs w:val="28"/>
        </w:rPr>
      </w:pPr>
    </w:p>
    <w:p w14:paraId="77E9E370" w14:textId="77777777" w:rsidR="00F151F6" w:rsidRDefault="00AD4510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Coopération Union Européenne-Polynésie française : </w:t>
      </w:r>
    </w:p>
    <w:p w14:paraId="62C7273D" w14:textId="624664EA" w:rsidR="00F151F6" w:rsidRDefault="00A347E7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Comité</w:t>
      </w:r>
      <w:r w:rsidR="00AD4510">
        <w:rPr>
          <w:rFonts w:ascii="Cambria" w:hAnsi="Cambria"/>
          <w:b/>
          <w:sz w:val="28"/>
          <w:szCs w:val="28"/>
        </w:rPr>
        <w:t xml:space="preserve"> de suivi du rapport annuel d’exécution </w:t>
      </w:r>
      <w:r w:rsidR="0012429D" w:rsidRPr="004823E5">
        <w:rPr>
          <w:rFonts w:ascii="Cambria" w:hAnsi="Cambria"/>
          <w:b/>
          <w:sz w:val="28"/>
          <w:szCs w:val="28"/>
        </w:rPr>
        <w:t>2020</w:t>
      </w:r>
    </w:p>
    <w:p w14:paraId="6514B49A" w14:textId="77777777" w:rsidR="00F151F6" w:rsidRDefault="00F151F6" w:rsidP="00B42063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66615C1F" w14:textId="6A463227" w:rsidR="00F151F6" w:rsidRPr="00583A5E" w:rsidRDefault="00AD4510" w:rsidP="00A2349F">
      <w:pPr>
        <w:widowControl w:val="0"/>
        <w:autoSpaceDE w:val="0"/>
        <w:autoSpaceDN w:val="0"/>
        <w:adjustRightInd w:val="0"/>
        <w:jc w:val="both"/>
        <w:rPr>
          <w:rFonts w:ascii="Cambria" w:hAnsi="Cambria"/>
          <w:strike/>
        </w:rPr>
      </w:pPr>
      <w:r w:rsidRPr="00583A5E">
        <w:rPr>
          <w:rFonts w:ascii="Cambria" w:hAnsi="Cambria"/>
        </w:rPr>
        <w:t>Le comité de suivi du rapport annuel d’exécution (RAE) de la coopération entre l’Union Européenne</w:t>
      </w:r>
      <w:r w:rsidR="000135D4" w:rsidRPr="00583A5E">
        <w:rPr>
          <w:rFonts w:ascii="Cambria" w:hAnsi="Cambria"/>
        </w:rPr>
        <w:t xml:space="preserve"> (UE)</w:t>
      </w:r>
      <w:r w:rsidRPr="00583A5E">
        <w:rPr>
          <w:rFonts w:ascii="Cambria" w:hAnsi="Cambria"/>
        </w:rPr>
        <w:t xml:space="preserve"> et la Polynésie française</w:t>
      </w:r>
      <w:r w:rsidR="000135D4" w:rsidRPr="00583A5E">
        <w:rPr>
          <w:rFonts w:ascii="Cambria" w:hAnsi="Cambria"/>
        </w:rPr>
        <w:t xml:space="preserve"> (PF)</w:t>
      </w:r>
      <w:r w:rsidRPr="00583A5E">
        <w:rPr>
          <w:rFonts w:ascii="Cambria" w:hAnsi="Cambria"/>
        </w:rPr>
        <w:t xml:space="preserve"> s’est déroulé, </w:t>
      </w:r>
      <w:r w:rsidR="00A22247" w:rsidRPr="00583A5E">
        <w:rPr>
          <w:rFonts w:ascii="Cambria" w:hAnsi="Cambria"/>
        </w:rPr>
        <w:t>jeudi</w:t>
      </w:r>
      <w:r w:rsidRPr="00583A5E">
        <w:rPr>
          <w:rFonts w:ascii="Cambria" w:hAnsi="Cambria"/>
        </w:rPr>
        <w:t xml:space="preserve"> après-midi, à la Présidence, sous l’égide d</w:t>
      </w:r>
      <w:r w:rsidR="004823E5" w:rsidRPr="00583A5E">
        <w:rPr>
          <w:rFonts w:ascii="Cambria" w:hAnsi="Cambria"/>
        </w:rPr>
        <w:t xml:space="preserve">e la </w:t>
      </w:r>
      <w:r w:rsidR="00A2349F" w:rsidRPr="00583A5E">
        <w:rPr>
          <w:rFonts w:ascii="Cambria" w:hAnsi="Cambria"/>
        </w:rPr>
        <w:t>m</w:t>
      </w:r>
      <w:r w:rsidR="004823E5" w:rsidRPr="00583A5E">
        <w:rPr>
          <w:rFonts w:ascii="Cambria" w:hAnsi="Cambria"/>
        </w:rPr>
        <w:t xml:space="preserve">inistre du </w:t>
      </w:r>
      <w:r w:rsidR="00A2349F" w:rsidRPr="00583A5E">
        <w:rPr>
          <w:rFonts w:ascii="Cambria" w:hAnsi="Cambria"/>
        </w:rPr>
        <w:t>T</w:t>
      </w:r>
      <w:r w:rsidR="004823E5" w:rsidRPr="00583A5E">
        <w:rPr>
          <w:rFonts w:ascii="Cambria" w:hAnsi="Cambria"/>
        </w:rPr>
        <w:t xml:space="preserve">ourisme et du travail, en charge des transports internationaux et des relations avec les Institutions, Nicole </w:t>
      </w:r>
      <w:r w:rsidR="00A2349F" w:rsidRPr="00583A5E">
        <w:rPr>
          <w:rFonts w:ascii="Cambria" w:hAnsi="Cambria"/>
        </w:rPr>
        <w:t>Bouteau</w:t>
      </w:r>
      <w:r w:rsidR="00311F99" w:rsidRPr="00583A5E">
        <w:rPr>
          <w:rFonts w:ascii="Cambria" w:hAnsi="Cambria"/>
        </w:rPr>
        <w:t xml:space="preserve">, en présence du Président de l’Assemblée de la Polynésie française, Gaston </w:t>
      </w:r>
      <w:r w:rsidR="00A2349F" w:rsidRPr="00583A5E">
        <w:rPr>
          <w:rFonts w:ascii="Cambria" w:hAnsi="Cambria"/>
        </w:rPr>
        <w:t xml:space="preserve">Tong Sang, </w:t>
      </w:r>
      <w:r w:rsidR="00311F99" w:rsidRPr="00583A5E">
        <w:rPr>
          <w:rFonts w:ascii="Cambria" w:hAnsi="Cambria"/>
        </w:rPr>
        <w:t xml:space="preserve">et du Président du Conseil économique, social, environnemental et culturel, Eugène </w:t>
      </w:r>
      <w:r w:rsidR="00A2349F" w:rsidRPr="00583A5E">
        <w:rPr>
          <w:rFonts w:ascii="Cambria" w:hAnsi="Cambria"/>
        </w:rPr>
        <w:t>Sommers</w:t>
      </w:r>
      <w:r w:rsidR="00311F99" w:rsidRPr="00583A5E">
        <w:rPr>
          <w:rFonts w:ascii="Cambria" w:hAnsi="Cambria"/>
        </w:rPr>
        <w:t>.</w:t>
      </w:r>
    </w:p>
    <w:p w14:paraId="40180BD8" w14:textId="77777777" w:rsidR="00F151F6" w:rsidRPr="00583A5E" w:rsidRDefault="00F151F6">
      <w:pPr>
        <w:widowControl w:val="0"/>
        <w:autoSpaceDE w:val="0"/>
        <w:autoSpaceDN w:val="0"/>
        <w:adjustRightInd w:val="0"/>
        <w:jc w:val="both"/>
        <w:rPr>
          <w:rFonts w:ascii="Cambria" w:hAnsi="Cambria"/>
          <w:strike/>
        </w:rPr>
      </w:pPr>
    </w:p>
    <w:p w14:paraId="758B3D99" w14:textId="3D6F5DF7" w:rsidR="00F151F6" w:rsidRPr="00583A5E" w:rsidRDefault="00AD4510" w:rsidP="00583A5E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FF0000"/>
        </w:rPr>
      </w:pPr>
      <w:r w:rsidRPr="00583A5E">
        <w:rPr>
          <w:rFonts w:ascii="Cambria" w:hAnsi="Cambria"/>
        </w:rPr>
        <w:t xml:space="preserve">L’Etat </w:t>
      </w:r>
      <w:r w:rsidR="00F630B8" w:rsidRPr="00583A5E">
        <w:rPr>
          <w:rFonts w:ascii="Cambria" w:hAnsi="Cambria"/>
        </w:rPr>
        <w:t xml:space="preserve">y </w:t>
      </w:r>
      <w:r w:rsidRPr="00583A5E">
        <w:rPr>
          <w:rFonts w:ascii="Cambria" w:hAnsi="Cambria"/>
        </w:rPr>
        <w:t>était représenté par</w:t>
      </w:r>
      <w:r w:rsidR="00757F08" w:rsidRPr="00583A5E">
        <w:rPr>
          <w:rFonts w:ascii="Cambria" w:hAnsi="Cambria"/>
        </w:rPr>
        <w:t xml:space="preserve"> la Secrétaire générale adjointe du Haut-Commissaire de la République en Polynésie française</w:t>
      </w:r>
      <w:r w:rsidRPr="00583A5E">
        <w:rPr>
          <w:rFonts w:ascii="Cambria" w:hAnsi="Cambria"/>
        </w:rPr>
        <w:t xml:space="preserve">, </w:t>
      </w:r>
      <w:r w:rsidR="00757F08" w:rsidRPr="00583A5E">
        <w:rPr>
          <w:rFonts w:ascii="Cambria" w:hAnsi="Cambria"/>
        </w:rPr>
        <w:t xml:space="preserve">Cécile </w:t>
      </w:r>
      <w:r w:rsidR="00A2349F" w:rsidRPr="00583A5E">
        <w:rPr>
          <w:rFonts w:ascii="Cambria" w:hAnsi="Cambria"/>
        </w:rPr>
        <w:t xml:space="preserve">Zaplana </w:t>
      </w:r>
      <w:r w:rsidRPr="00583A5E">
        <w:rPr>
          <w:rFonts w:ascii="Cambria" w:hAnsi="Cambria"/>
        </w:rPr>
        <w:t>et l</w:t>
      </w:r>
      <w:r w:rsidR="008E4074" w:rsidRPr="00583A5E">
        <w:rPr>
          <w:rFonts w:ascii="Cambria" w:hAnsi="Cambria"/>
        </w:rPr>
        <w:t>’Union</w:t>
      </w:r>
      <w:r w:rsidRPr="00583A5E">
        <w:rPr>
          <w:rFonts w:ascii="Cambria" w:hAnsi="Cambria"/>
        </w:rPr>
        <w:t xml:space="preserve"> </w:t>
      </w:r>
      <w:r w:rsidR="00B42063" w:rsidRPr="00583A5E">
        <w:rPr>
          <w:rFonts w:ascii="Cambria" w:hAnsi="Cambria"/>
        </w:rPr>
        <w:t>e</w:t>
      </w:r>
      <w:r w:rsidRPr="00583A5E">
        <w:rPr>
          <w:rFonts w:ascii="Cambria" w:hAnsi="Cambria"/>
        </w:rPr>
        <w:t>uropéenne par</w:t>
      </w:r>
      <w:r w:rsidR="00A347E7" w:rsidRPr="00583A5E">
        <w:rPr>
          <w:rFonts w:ascii="Cambria" w:hAnsi="Cambria"/>
          <w:bCs/>
        </w:rPr>
        <w:t xml:space="preserve"> </w:t>
      </w:r>
      <w:r w:rsidR="008E4074" w:rsidRPr="00583A5E">
        <w:rPr>
          <w:rFonts w:ascii="Cambria" w:hAnsi="Cambria"/>
          <w:bCs/>
        </w:rPr>
        <w:t xml:space="preserve">Sujiro </w:t>
      </w:r>
      <w:r w:rsidR="00A2349F" w:rsidRPr="00583A5E">
        <w:rPr>
          <w:rFonts w:ascii="Cambria" w:hAnsi="Cambria"/>
          <w:bCs/>
        </w:rPr>
        <w:t>Seam</w:t>
      </w:r>
      <w:r w:rsidRPr="00583A5E">
        <w:rPr>
          <w:rFonts w:ascii="Cambria" w:hAnsi="Cambria"/>
        </w:rPr>
        <w:t xml:space="preserve">, </w:t>
      </w:r>
      <w:r w:rsidR="008E4074" w:rsidRPr="00583A5E">
        <w:rPr>
          <w:rFonts w:ascii="Cambria" w:hAnsi="Cambria"/>
        </w:rPr>
        <w:t>Ambassadeur de l’Union européenne pour le Pacifique</w:t>
      </w:r>
      <w:r w:rsidRPr="00583A5E">
        <w:rPr>
          <w:rFonts w:ascii="Cambria" w:hAnsi="Cambria"/>
        </w:rPr>
        <w:t xml:space="preserve">, </w:t>
      </w:r>
      <w:r w:rsidR="00602A3D" w:rsidRPr="00583A5E">
        <w:rPr>
          <w:rFonts w:ascii="Cambria" w:hAnsi="Cambria"/>
        </w:rPr>
        <w:t>par visioconférence</w:t>
      </w:r>
      <w:r w:rsidRPr="00583A5E">
        <w:rPr>
          <w:rFonts w:ascii="Cambria" w:hAnsi="Cambria"/>
        </w:rPr>
        <w:t>.</w:t>
      </w:r>
    </w:p>
    <w:p w14:paraId="79C71881" w14:textId="77777777" w:rsidR="00F151F6" w:rsidRPr="00583A5E" w:rsidRDefault="00F151F6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0FBC1717" w14:textId="26F373F8" w:rsidR="004823E5" w:rsidRPr="00583A5E" w:rsidRDefault="00A8766B" w:rsidP="00583A5E">
      <w:pPr>
        <w:jc w:val="both"/>
        <w:rPr>
          <w:rFonts w:ascii="Cambria" w:hAnsi="Cambria"/>
        </w:rPr>
      </w:pPr>
      <w:r w:rsidRPr="00583A5E">
        <w:rPr>
          <w:rFonts w:ascii="Cambria" w:hAnsi="Cambria"/>
        </w:rPr>
        <w:t>C</w:t>
      </w:r>
      <w:r w:rsidR="00F630B8" w:rsidRPr="00583A5E">
        <w:rPr>
          <w:rFonts w:ascii="Cambria" w:hAnsi="Cambria"/>
        </w:rPr>
        <w:t xml:space="preserve">e rendez-vous </w:t>
      </w:r>
      <w:r w:rsidR="00B93392" w:rsidRPr="00583A5E">
        <w:rPr>
          <w:rFonts w:ascii="Cambria" w:hAnsi="Cambria"/>
        </w:rPr>
        <w:t xml:space="preserve">annuel </w:t>
      </w:r>
      <w:r w:rsidRPr="00583A5E">
        <w:rPr>
          <w:rFonts w:ascii="Cambria" w:hAnsi="Cambria"/>
        </w:rPr>
        <w:t xml:space="preserve">de la coopération bilatérale entre l’Union européenne et la Polynésie française </w:t>
      </w:r>
      <w:r w:rsidR="00B93392" w:rsidRPr="00583A5E">
        <w:rPr>
          <w:rFonts w:ascii="Cambria" w:hAnsi="Cambria"/>
        </w:rPr>
        <w:t>a permis</w:t>
      </w:r>
      <w:r w:rsidR="00F630B8" w:rsidRPr="00583A5E">
        <w:rPr>
          <w:rFonts w:ascii="Cambria" w:hAnsi="Cambria"/>
        </w:rPr>
        <w:t xml:space="preserve"> de dresser le bilan de l’ensemble des actions engagées </w:t>
      </w:r>
      <w:r w:rsidR="000135D4" w:rsidRPr="00583A5E">
        <w:rPr>
          <w:rFonts w:ascii="Cambria" w:hAnsi="Cambria"/>
        </w:rPr>
        <w:t xml:space="preserve">et mises en œuvre </w:t>
      </w:r>
      <w:r w:rsidR="00F630B8" w:rsidRPr="00583A5E">
        <w:rPr>
          <w:rFonts w:ascii="Cambria" w:hAnsi="Cambria"/>
        </w:rPr>
        <w:t xml:space="preserve">durant l’année </w:t>
      </w:r>
      <w:r w:rsidR="000135D4" w:rsidRPr="00583A5E">
        <w:rPr>
          <w:rFonts w:ascii="Cambria" w:hAnsi="Cambria"/>
        </w:rPr>
        <w:t>2020</w:t>
      </w:r>
      <w:r w:rsidR="00F630B8" w:rsidRPr="00583A5E">
        <w:rPr>
          <w:rFonts w:ascii="Cambria" w:hAnsi="Cambria"/>
        </w:rPr>
        <w:t xml:space="preserve">. </w:t>
      </w:r>
      <w:r w:rsidR="004823E5" w:rsidRPr="00583A5E">
        <w:rPr>
          <w:rFonts w:ascii="Cambria" w:hAnsi="Cambria"/>
        </w:rPr>
        <w:t xml:space="preserve">Il constitue un prolongement </w:t>
      </w:r>
      <w:r w:rsidR="000135D4" w:rsidRPr="00583A5E">
        <w:rPr>
          <w:rFonts w:ascii="Cambria" w:hAnsi="Cambria"/>
        </w:rPr>
        <w:t xml:space="preserve">des </w:t>
      </w:r>
      <w:r w:rsidR="004823E5" w:rsidRPr="00583A5E">
        <w:rPr>
          <w:rFonts w:ascii="Cambria" w:hAnsi="Cambria"/>
        </w:rPr>
        <w:t xml:space="preserve">discussions </w:t>
      </w:r>
      <w:r w:rsidR="000135D4" w:rsidRPr="00583A5E">
        <w:rPr>
          <w:rFonts w:ascii="Cambria" w:hAnsi="Cambria"/>
        </w:rPr>
        <w:t xml:space="preserve">du Pays </w:t>
      </w:r>
      <w:r w:rsidR="004823E5" w:rsidRPr="00583A5E">
        <w:rPr>
          <w:rFonts w:ascii="Cambria" w:hAnsi="Cambria"/>
        </w:rPr>
        <w:t xml:space="preserve">avec l’Etat et avec l’Union européenne dans le cadre du Forum annuel UE-PTOM qui réunit au plus haut niveau les autorités des PTOM, les représentants des Etats membres et la Commission européenne. </w:t>
      </w:r>
    </w:p>
    <w:p w14:paraId="2D5B1F78" w14:textId="77777777" w:rsidR="004823E5" w:rsidRPr="00583A5E" w:rsidRDefault="004823E5">
      <w:pPr>
        <w:jc w:val="both"/>
        <w:rPr>
          <w:rFonts w:ascii="Cambria" w:hAnsi="Cambria"/>
        </w:rPr>
      </w:pPr>
    </w:p>
    <w:p w14:paraId="4A7CA238" w14:textId="0D42F9DA" w:rsidR="004823E5" w:rsidRPr="00583A5E" w:rsidRDefault="000135D4" w:rsidP="00583A5E">
      <w:pPr>
        <w:jc w:val="both"/>
        <w:rPr>
          <w:rFonts w:ascii="Cambria" w:hAnsi="Cambria"/>
        </w:rPr>
      </w:pPr>
      <w:r w:rsidRPr="00583A5E">
        <w:rPr>
          <w:rFonts w:ascii="Cambria" w:hAnsi="Cambria"/>
        </w:rPr>
        <w:t xml:space="preserve">Cette réunion a permis de dresser un bilan positif </w:t>
      </w:r>
      <w:r w:rsidR="004823E5" w:rsidRPr="00583A5E">
        <w:rPr>
          <w:rFonts w:ascii="Cambria" w:hAnsi="Cambria"/>
        </w:rPr>
        <w:t>mal</w:t>
      </w:r>
      <w:r w:rsidR="00B93392" w:rsidRPr="00583A5E">
        <w:rPr>
          <w:rFonts w:ascii="Cambria" w:hAnsi="Cambria"/>
        </w:rPr>
        <w:t xml:space="preserve">gré </w:t>
      </w:r>
      <w:r w:rsidR="004823E5" w:rsidRPr="00583A5E">
        <w:rPr>
          <w:rFonts w:ascii="Cambria" w:hAnsi="Cambria"/>
        </w:rPr>
        <w:t xml:space="preserve">les circonstances liées </w:t>
      </w:r>
      <w:r w:rsidR="00A8766B" w:rsidRPr="00583A5E">
        <w:rPr>
          <w:rFonts w:ascii="Cambria" w:hAnsi="Cambria"/>
        </w:rPr>
        <w:t>à</w:t>
      </w:r>
      <w:r w:rsidR="00B56E22" w:rsidRPr="00583A5E">
        <w:rPr>
          <w:rFonts w:ascii="Cambria" w:hAnsi="Cambria"/>
        </w:rPr>
        <w:t xml:space="preserve"> la crise de la </w:t>
      </w:r>
      <w:r w:rsidR="009371AB">
        <w:rPr>
          <w:rFonts w:ascii="Cambria" w:hAnsi="Cambria"/>
        </w:rPr>
        <w:t>c</w:t>
      </w:r>
      <w:r w:rsidR="00B56E22" w:rsidRPr="00583A5E">
        <w:rPr>
          <w:rFonts w:ascii="Cambria" w:hAnsi="Cambria"/>
        </w:rPr>
        <w:t>ovid-19</w:t>
      </w:r>
      <w:r w:rsidRPr="00583A5E">
        <w:rPr>
          <w:rFonts w:ascii="Cambria" w:hAnsi="Cambria"/>
        </w:rPr>
        <w:t>. S</w:t>
      </w:r>
      <w:r w:rsidR="004823E5" w:rsidRPr="00583A5E">
        <w:rPr>
          <w:rFonts w:ascii="Cambria" w:hAnsi="Cambria"/>
        </w:rPr>
        <w:t>’agissant du 10</w:t>
      </w:r>
      <w:r w:rsidR="004823E5" w:rsidRPr="00583A5E">
        <w:rPr>
          <w:rFonts w:ascii="Cambria" w:hAnsi="Cambria"/>
          <w:vertAlign w:val="superscript"/>
        </w:rPr>
        <w:t>ème</w:t>
      </w:r>
      <w:r w:rsidR="004823E5" w:rsidRPr="00583A5E">
        <w:rPr>
          <w:rFonts w:ascii="Cambria" w:hAnsi="Cambria"/>
        </w:rPr>
        <w:t xml:space="preserve"> FED Territorial</w:t>
      </w:r>
      <w:r w:rsidRPr="00583A5E">
        <w:rPr>
          <w:rFonts w:ascii="Cambria" w:hAnsi="Cambria"/>
        </w:rPr>
        <w:t xml:space="preserve">, </w:t>
      </w:r>
      <w:r w:rsidR="004823E5" w:rsidRPr="00583A5E">
        <w:rPr>
          <w:rFonts w:ascii="Cambria" w:hAnsi="Cambria"/>
        </w:rPr>
        <w:t>les travaux d’assainissement des eaux usées de la Commune de Papeete ont été achevés tant pour le lot 1 que pour le lot 2 et les équipements ont fait l’objet d’une réception provisoire complète permettant d’entamer la phase de rétrocession à la commune de Papeete, qui en assure l’exploitation via le SEML « Te Ora no ananahi ».</w:t>
      </w:r>
    </w:p>
    <w:p w14:paraId="4B116A5A" w14:textId="77777777" w:rsidR="000135D4" w:rsidRPr="00583A5E" w:rsidRDefault="000135D4" w:rsidP="000135D4">
      <w:pPr>
        <w:ind w:firstLine="600"/>
        <w:jc w:val="both"/>
        <w:rPr>
          <w:rFonts w:ascii="Cambria" w:hAnsi="Cambria"/>
        </w:rPr>
      </w:pPr>
    </w:p>
    <w:p w14:paraId="34164CFB" w14:textId="68F30BB1" w:rsidR="004823E5" w:rsidRPr="00583A5E" w:rsidRDefault="004823E5" w:rsidP="00583A5E">
      <w:pPr>
        <w:jc w:val="both"/>
        <w:rPr>
          <w:rFonts w:ascii="Cambria" w:hAnsi="Cambria"/>
        </w:rPr>
      </w:pPr>
      <w:r w:rsidRPr="00583A5E">
        <w:rPr>
          <w:rFonts w:ascii="Cambria" w:hAnsi="Cambria"/>
        </w:rPr>
        <w:t>En ce qui concerne le 11</w:t>
      </w:r>
      <w:r w:rsidRPr="00583A5E">
        <w:rPr>
          <w:rFonts w:ascii="Cambria" w:hAnsi="Cambria"/>
          <w:vertAlign w:val="superscript"/>
        </w:rPr>
        <w:t>ème</w:t>
      </w:r>
      <w:r w:rsidRPr="00583A5E">
        <w:rPr>
          <w:rFonts w:ascii="Cambria" w:hAnsi="Cambria"/>
        </w:rPr>
        <w:t xml:space="preserve"> FED Territorial, la solidarité européenne a permis de soutenir </w:t>
      </w:r>
      <w:r w:rsidR="000135D4" w:rsidRPr="00583A5E">
        <w:rPr>
          <w:rFonts w:ascii="Cambria" w:hAnsi="Cambria"/>
        </w:rPr>
        <w:t xml:space="preserve">le </w:t>
      </w:r>
      <w:r w:rsidRPr="00583A5E">
        <w:rPr>
          <w:rFonts w:ascii="Cambria" w:hAnsi="Cambria"/>
        </w:rPr>
        <w:t xml:space="preserve">secteur du tourisme, durement frappé par les restrictions mises en place pour lutter contre la pandémie de la Covid-19. L’Union européenne a </w:t>
      </w:r>
      <w:r w:rsidR="000135D4" w:rsidRPr="00583A5E">
        <w:rPr>
          <w:rFonts w:ascii="Cambria" w:hAnsi="Cambria"/>
        </w:rPr>
        <w:t xml:space="preserve">ainsi </w:t>
      </w:r>
      <w:r w:rsidRPr="00583A5E">
        <w:rPr>
          <w:rFonts w:ascii="Cambria" w:hAnsi="Cambria"/>
        </w:rPr>
        <w:t>accepté d’anticiper le versement du 3</w:t>
      </w:r>
      <w:r w:rsidRPr="00583A5E">
        <w:rPr>
          <w:rFonts w:ascii="Cambria" w:hAnsi="Cambria"/>
          <w:vertAlign w:val="superscript"/>
        </w:rPr>
        <w:t>ème</w:t>
      </w:r>
      <w:r w:rsidRPr="00583A5E">
        <w:rPr>
          <w:rFonts w:ascii="Cambria" w:hAnsi="Cambria"/>
        </w:rPr>
        <w:t xml:space="preserve"> décaissement et d’avancer une partie des fonds prévus pour l’exercice 2021, soit un total de 1,5 milliard de </w:t>
      </w:r>
      <w:r w:rsidR="00A2349F" w:rsidRPr="00583A5E">
        <w:rPr>
          <w:rFonts w:ascii="Cambria" w:hAnsi="Cambria"/>
        </w:rPr>
        <w:t>Fcfp</w:t>
      </w:r>
      <w:r w:rsidRPr="00583A5E">
        <w:rPr>
          <w:rFonts w:ascii="Cambria" w:hAnsi="Cambria"/>
        </w:rPr>
        <w:t xml:space="preserve"> (12,4 M. €). Elle a par ailleurs accepté de réaffecter des fonds d’</w:t>
      </w:r>
      <w:r w:rsidR="000135D4" w:rsidRPr="00583A5E">
        <w:rPr>
          <w:rFonts w:ascii="Cambria" w:hAnsi="Cambria"/>
        </w:rPr>
        <w:t>urgence</w:t>
      </w:r>
      <w:r w:rsidRPr="00583A5E">
        <w:rPr>
          <w:rFonts w:ascii="Cambria" w:hAnsi="Cambria"/>
        </w:rPr>
        <w:t xml:space="preserve"> au profit du tourisme pour un montant de plus de 100 millions de F</w:t>
      </w:r>
      <w:r w:rsidR="00A2349F" w:rsidRPr="00583A5E">
        <w:rPr>
          <w:rFonts w:ascii="Cambria" w:hAnsi="Cambria"/>
        </w:rPr>
        <w:t xml:space="preserve">cfp </w:t>
      </w:r>
      <w:r w:rsidRPr="00583A5E">
        <w:rPr>
          <w:rFonts w:ascii="Cambria" w:hAnsi="Cambria"/>
        </w:rPr>
        <w:t>(850 000 €).</w:t>
      </w:r>
    </w:p>
    <w:p w14:paraId="56940742" w14:textId="77777777" w:rsidR="004823E5" w:rsidRPr="00583A5E" w:rsidRDefault="004823E5" w:rsidP="004823E5">
      <w:pPr>
        <w:jc w:val="both"/>
        <w:rPr>
          <w:rFonts w:ascii="Cambria" w:hAnsi="Cambria"/>
        </w:rPr>
      </w:pPr>
    </w:p>
    <w:p w14:paraId="3212C9B4" w14:textId="77777777" w:rsidR="000135D4" w:rsidRPr="00583A5E" w:rsidRDefault="004823E5" w:rsidP="00583A5E">
      <w:pPr>
        <w:jc w:val="both"/>
        <w:rPr>
          <w:rFonts w:ascii="Cambria" w:hAnsi="Cambria"/>
        </w:rPr>
      </w:pPr>
      <w:r w:rsidRPr="00583A5E">
        <w:rPr>
          <w:rFonts w:ascii="Cambria" w:hAnsi="Cambria"/>
        </w:rPr>
        <w:lastRenderedPageBreak/>
        <w:t xml:space="preserve">Au niveau régional, le « Projet Régional Océanien des Territoires pour la Gestion durable des Ecosystèmes » (PROTEGE), s’est poursuivi avec quelques adaptations des actions pour tenir compte des contraintes liées à la situation sanitaire, notamment sur les questions de coopération régionale et de promotion de </w:t>
      </w:r>
      <w:r w:rsidR="000135D4" w:rsidRPr="00583A5E">
        <w:rPr>
          <w:rFonts w:ascii="Cambria" w:hAnsi="Cambria"/>
        </w:rPr>
        <w:t>l’</w:t>
      </w:r>
      <w:r w:rsidRPr="00583A5E">
        <w:rPr>
          <w:rFonts w:ascii="Cambria" w:hAnsi="Cambria"/>
        </w:rPr>
        <w:t>autonomie alimentaire</w:t>
      </w:r>
      <w:r w:rsidR="000135D4" w:rsidRPr="00583A5E">
        <w:rPr>
          <w:rFonts w:ascii="Cambria" w:hAnsi="Cambria"/>
        </w:rPr>
        <w:t xml:space="preserve"> de la Polynésie française.</w:t>
      </w:r>
    </w:p>
    <w:p w14:paraId="1CF7E36E" w14:textId="77777777" w:rsidR="00B6683F" w:rsidRPr="00583A5E" w:rsidRDefault="00B6683F" w:rsidP="000135D4">
      <w:pPr>
        <w:ind w:firstLine="600"/>
        <w:jc w:val="both"/>
        <w:rPr>
          <w:rFonts w:ascii="Cambria" w:hAnsi="Cambria"/>
        </w:rPr>
      </w:pPr>
    </w:p>
    <w:p w14:paraId="26131AE3" w14:textId="1D212E3F" w:rsidR="004823E5" w:rsidRPr="00583A5E" w:rsidRDefault="004823E5" w:rsidP="00583A5E">
      <w:pPr>
        <w:jc w:val="both"/>
        <w:rPr>
          <w:rFonts w:ascii="Cambria" w:hAnsi="Cambria"/>
        </w:rPr>
      </w:pPr>
      <w:r w:rsidRPr="00583A5E">
        <w:rPr>
          <w:rFonts w:ascii="Cambria" w:hAnsi="Cambria"/>
        </w:rPr>
        <w:t xml:space="preserve">S’agissant des programmes horizontaux, </w:t>
      </w:r>
      <w:r w:rsidR="000135D4" w:rsidRPr="00583A5E">
        <w:rPr>
          <w:rFonts w:ascii="Cambria" w:hAnsi="Cambria"/>
        </w:rPr>
        <w:t xml:space="preserve">il a été constaté </w:t>
      </w:r>
      <w:r w:rsidRPr="00583A5E">
        <w:rPr>
          <w:rFonts w:ascii="Cambria" w:hAnsi="Cambria"/>
        </w:rPr>
        <w:t xml:space="preserve">la permanence des actions de la direction générale de l’éducation et des enseignements ainsi que de l’Université de la Polynésie française </w:t>
      </w:r>
      <w:r w:rsidR="000135D4" w:rsidRPr="00583A5E">
        <w:rPr>
          <w:rFonts w:ascii="Cambria" w:hAnsi="Cambria"/>
        </w:rPr>
        <w:t>dans</w:t>
      </w:r>
      <w:r w:rsidRPr="00583A5E">
        <w:rPr>
          <w:rFonts w:ascii="Cambria" w:hAnsi="Cambria"/>
        </w:rPr>
        <w:t xml:space="preserve"> la mise en œuvre du programme ERASMUS+ pour l’éducation et la formation de</w:t>
      </w:r>
      <w:r w:rsidR="000135D4" w:rsidRPr="00583A5E">
        <w:rPr>
          <w:rFonts w:ascii="Cambria" w:hAnsi="Cambria"/>
        </w:rPr>
        <w:t xml:space="preserve"> la jeunesse</w:t>
      </w:r>
      <w:r w:rsidRPr="00583A5E">
        <w:rPr>
          <w:rFonts w:ascii="Cambria" w:hAnsi="Cambria"/>
        </w:rPr>
        <w:t xml:space="preserve"> </w:t>
      </w:r>
      <w:r w:rsidR="000135D4" w:rsidRPr="00583A5E">
        <w:rPr>
          <w:rFonts w:ascii="Cambria" w:hAnsi="Cambria"/>
        </w:rPr>
        <w:t>polynésienne.</w:t>
      </w:r>
    </w:p>
    <w:p w14:paraId="45FB2BAA" w14:textId="77777777" w:rsidR="004823E5" w:rsidRPr="00583A5E" w:rsidRDefault="004823E5" w:rsidP="004823E5">
      <w:pPr>
        <w:jc w:val="both"/>
        <w:rPr>
          <w:rFonts w:ascii="Cambria" w:hAnsi="Cambria"/>
        </w:rPr>
      </w:pPr>
    </w:p>
    <w:p w14:paraId="3BB5B29E" w14:textId="3408B5D3" w:rsidR="000135D4" w:rsidRPr="00583A5E" w:rsidRDefault="004823E5">
      <w:pPr>
        <w:jc w:val="both"/>
        <w:rPr>
          <w:rFonts w:ascii="Cambria" w:hAnsi="Cambria"/>
        </w:rPr>
      </w:pPr>
      <w:r w:rsidRPr="00583A5E">
        <w:rPr>
          <w:rFonts w:ascii="Cambria" w:hAnsi="Cambria"/>
        </w:rPr>
        <w:t xml:space="preserve">Enfin, </w:t>
      </w:r>
      <w:r w:rsidR="000135D4" w:rsidRPr="00583A5E">
        <w:rPr>
          <w:rFonts w:ascii="Cambria" w:hAnsi="Cambria"/>
        </w:rPr>
        <w:t xml:space="preserve">il convient de noter </w:t>
      </w:r>
      <w:r w:rsidRPr="00583A5E">
        <w:rPr>
          <w:rFonts w:ascii="Cambria" w:hAnsi="Cambria"/>
        </w:rPr>
        <w:t>le lancement du nouveau programme BEST 2.0+ pour la préservation de l’environnement et du 1</w:t>
      </w:r>
      <w:r w:rsidRPr="00583A5E">
        <w:rPr>
          <w:rFonts w:ascii="Cambria" w:hAnsi="Cambria"/>
          <w:vertAlign w:val="superscript"/>
        </w:rPr>
        <w:t>er</w:t>
      </w:r>
      <w:r w:rsidRPr="00583A5E">
        <w:rPr>
          <w:rFonts w:ascii="Cambria" w:hAnsi="Cambria"/>
        </w:rPr>
        <w:t xml:space="preserve"> appel à projets pour les PTOM le 10 septembre 2020 par l’Union internationale pour la conservation de la nature (UICN). </w:t>
      </w:r>
    </w:p>
    <w:p w14:paraId="393DEE66" w14:textId="77777777" w:rsidR="000135D4" w:rsidRPr="00583A5E" w:rsidRDefault="000135D4">
      <w:pPr>
        <w:jc w:val="both"/>
        <w:rPr>
          <w:rFonts w:ascii="Cambria" w:hAnsi="Cambria"/>
        </w:rPr>
      </w:pPr>
    </w:p>
    <w:p w14:paraId="2113C6B5" w14:textId="42FA8589" w:rsidR="00602A3D" w:rsidRPr="00583A5E" w:rsidRDefault="00AD4510" w:rsidP="00583A5E">
      <w:pPr>
        <w:jc w:val="both"/>
        <w:rPr>
          <w:rFonts w:ascii="Cambria" w:hAnsi="Cambria"/>
        </w:rPr>
      </w:pPr>
      <w:r w:rsidRPr="00583A5E">
        <w:rPr>
          <w:rFonts w:ascii="Cambria" w:hAnsi="Cambria"/>
        </w:rPr>
        <w:t xml:space="preserve">A l’issue de son examen, le rapport annuel d’exécution </w:t>
      </w:r>
      <w:r w:rsidR="000135D4" w:rsidRPr="00583A5E">
        <w:rPr>
          <w:rFonts w:ascii="Cambria" w:hAnsi="Cambria"/>
        </w:rPr>
        <w:t>de la coopération UE-PF pour l</w:t>
      </w:r>
      <w:r w:rsidR="00602A3D" w:rsidRPr="00583A5E">
        <w:rPr>
          <w:rFonts w:ascii="Cambria" w:hAnsi="Cambria"/>
        </w:rPr>
        <w:t xml:space="preserve">’année </w:t>
      </w:r>
      <w:r w:rsidR="0012429D" w:rsidRPr="00583A5E">
        <w:rPr>
          <w:rFonts w:ascii="Cambria" w:hAnsi="Cambria"/>
        </w:rPr>
        <w:t>2020</w:t>
      </w:r>
      <w:r w:rsidRPr="00583A5E">
        <w:rPr>
          <w:rFonts w:ascii="Cambria" w:hAnsi="Cambria"/>
        </w:rPr>
        <w:t xml:space="preserve"> a été adopté à l’unanimité</w:t>
      </w:r>
      <w:r w:rsidR="00602A3D" w:rsidRPr="00583A5E">
        <w:rPr>
          <w:rFonts w:ascii="Cambria" w:hAnsi="Cambria"/>
        </w:rPr>
        <w:t xml:space="preserve"> par les membres du comité de suivi.</w:t>
      </w:r>
    </w:p>
    <w:p w14:paraId="0CA5DC7B" w14:textId="77777777" w:rsidR="00F151F6" w:rsidRPr="004823E5" w:rsidRDefault="00F151F6">
      <w:pPr>
        <w:widowControl w:val="0"/>
        <w:autoSpaceDE w:val="0"/>
        <w:autoSpaceDN w:val="0"/>
        <w:adjustRightInd w:val="0"/>
        <w:jc w:val="center"/>
      </w:pPr>
    </w:p>
    <w:p w14:paraId="52080431" w14:textId="77777777" w:rsidR="00F151F6" w:rsidRDefault="00F151F6">
      <w:pPr>
        <w:widowControl w:val="0"/>
        <w:autoSpaceDE w:val="0"/>
        <w:autoSpaceDN w:val="0"/>
        <w:adjustRightInd w:val="0"/>
        <w:jc w:val="center"/>
        <w:rPr>
          <w:rFonts w:ascii="Cambria" w:hAnsi="Cambria"/>
        </w:rPr>
      </w:pPr>
    </w:p>
    <w:p w14:paraId="1895BDC5" w14:textId="77777777" w:rsidR="00F151F6" w:rsidRDefault="00AD4510">
      <w:pPr>
        <w:widowControl w:val="0"/>
        <w:autoSpaceDE w:val="0"/>
        <w:autoSpaceDN w:val="0"/>
        <w:adjustRightInd w:val="0"/>
        <w:jc w:val="center"/>
        <w:rPr>
          <w:rFonts w:ascii="Cambria" w:hAnsi="Cambria" w:cs="Century Schoolbook"/>
        </w:rPr>
      </w:pPr>
      <w:r>
        <w:rPr>
          <w:rFonts w:ascii="Cambria" w:hAnsi="Cambria"/>
        </w:rPr>
        <w:t xml:space="preserve">  </w:t>
      </w:r>
      <w:r>
        <w:rPr>
          <w:rFonts w:ascii="Cambria" w:hAnsi="Cambria" w:cs="Century Schoolbook"/>
        </w:rPr>
        <w:t>-o-o-o-o-o-</w:t>
      </w:r>
    </w:p>
    <w:sectPr w:rsidR="00F151F6"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FEC6" w14:textId="77777777" w:rsidR="005A7A34" w:rsidRDefault="005A7A34">
      <w:r>
        <w:separator/>
      </w:r>
    </w:p>
  </w:endnote>
  <w:endnote w:type="continuationSeparator" w:id="0">
    <w:p w14:paraId="41BB1F8D" w14:textId="77777777" w:rsidR="005A7A34" w:rsidRDefault="005A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.SFUIText-Semi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60BA" w14:textId="77777777" w:rsidR="00F151F6" w:rsidRDefault="00AD45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9C687B" w14:textId="77777777" w:rsidR="00F151F6" w:rsidRDefault="005A7A34">
    <w:pPr>
      <w:pStyle w:val="Pieddepage"/>
      <w:ind w:right="360"/>
    </w:pPr>
    <w:sdt>
      <w:sdtPr>
        <w:id w:val="969400743"/>
        <w:placeholder>
          <w:docPart w:val="CD141F08DB55A4428F8AD11625368A98"/>
        </w:placeholder>
        <w:temporary/>
        <w:showingPlcHdr/>
      </w:sdtPr>
      <w:sdtEndPr/>
      <w:sdtContent>
        <w:r w:rsidR="00AD4510">
          <w:t>[Tapez le texte]</w:t>
        </w:r>
      </w:sdtContent>
    </w:sdt>
    <w:r w:rsidR="00AD4510">
      <w:ptab w:relativeTo="margin" w:alignment="center" w:leader="none"/>
    </w:r>
    <w:sdt>
      <w:sdtPr>
        <w:id w:val="969400748"/>
        <w:placeholder>
          <w:docPart w:val="D54BF80D70D74A4AB1396E61DB8FECE2"/>
        </w:placeholder>
        <w:temporary/>
        <w:showingPlcHdr/>
      </w:sdtPr>
      <w:sdtEndPr/>
      <w:sdtContent>
        <w:r w:rsidR="00AD4510">
          <w:t>[Tapez le texte]</w:t>
        </w:r>
      </w:sdtContent>
    </w:sdt>
    <w:r w:rsidR="00AD4510">
      <w:ptab w:relativeTo="margin" w:alignment="right" w:leader="none"/>
    </w:r>
    <w:sdt>
      <w:sdtPr>
        <w:id w:val="969400753"/>
        <w:placeholder>
          <w:docPart w:val="C008BF60E398634994ED0290FBB3B503"/>
        </w:placeholder>
        <w:temporary/>
        <w:showingPlcHdr/>
      </w:sdtPr>
      <w:sdtEndPr/>
      <w:sdtContent>
        <w:r w:rsidR="00AD4510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762E" w14:textId="77777777" w:rsidR="00F151F6" w:rsidRDefault="00AD4510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Présidence de la Polynésie Française</w:t>
    </w:r>
  </w:p>
  <w:p w14:paraId="77B07A74" w14:textId="77777777" w:rsidR="00F151F6" w:rsidRDefault="00AD4510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Service de la communication</w:t>
    </w:r>
  </w:p>
  <w:p w14:paraId="4856B9BD" w14:textId="77777777" w:rsidR="00F151F6" w:rsidRDefault="005A7A34">
    <w:pPr>
      <w:pStyle w:val="Pieddepage"/>
      <w:jc w:val="center"/>
      <w:rPr>
        <w:color w:val="0563C1" w:themeColor="hyperlink"/>
        <w:sz w:val="20"/>
        <w:szCs w:val="20"/>
        <w:u w:val="single"/>
      </w:rPr>
    </w:pPr>
    <w:hyperlink r:id="rId1" w:history="1">
      <w:r w:rsidR="00AD4510">
        <w:rPr>
          <w:rStyle w:val="Lienhypertexte"/>
          <w:sz w:val="20"/>
          <w:szCs w:val="20"/>
        </w:rPr>
        <w:t>communication@presidence.pf</w:t>
      </w:r>
    </w:hyperlink>
    <w:r w:rsidR="00AD4510">
      <w:rPr>
        <w:sz w:val="20"/>
        <w:szCs w:val="20"/>
      </w:rPr>
      <w:t xml:space="preserve"> – 40 47 20 00</w:t>
    </w:r>
  </w:p>
  <w:p w14:paraId="42205C67" w14:textId="77777777" w:rsidR="00F151F6" w:rsidRDefault="00F151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7F76" w14:textId="77777777" w:rsidR="005A7A34" w:rsidRDefault="005A7A34">
      <w:r>
        <w:separator/>
      </w:r>
    </w:p>
  </w:footnote>
  <w:footnote w:type="continuationSeparator" w:id="0">
    <w:p w14:paraId="5A832D95" w14:textId="77777777" w:rsidR="005A7A34" w:rsidRDefault="005A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6E4"/>
    <w:multiLevelType w:val="multilevel"/>
    <w:tmpl w:val="DE7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026FF"/>
    <w:multiLevelType w:val="multilevel"/>
    <w:tmpl w:val="6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25449"/>
    <w:multiLevelType w:val="hybridMultilevel"/>
    <w:tmpl w:val="5596BA56"/>
    <w:lvl w:ilvl="0" w:tplc="2B6C1942">
      <w:start w:val="80"/>
      <w:numFmt w:val="bullet"/>
      <w:lvlText w:val="-"/>
      <w:lvlJc w:val="left"/>
      <w:pPr>
        <w:ind w:left="35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3" w15:restartNumberingAfterBreak="0">
    <w:nsid w:val="0AAB7B38"/>
    <w:multiLevelType w:val="hybridMultilevel"/>
    <w:tmpl w:val="C6D6B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907"/>
    <w:multiLevelType w:val="hybridMultilevel"/>
    <w:tmpl w:val="1FBCB6BE"/>
    <w:lvl w:ilvl="0" w:tplc="F25A2F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019F"/>
    <w:multiLevelType w:val="hybridMultilevel"/>
    <w:tmpl w:val="AC5AA2AC"/>
    <w:lvl w:ilvl="0" w:tplc="0AB2C2FA">
      <w:start w:val="80"/>
      <w:numFmt w:val="bullet"/>
      <w:lvlText w:val="-"/>
      <w:lvlJc w:val="left"/>
      <w:pPr>
        <w:ind w:left="35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6" w15:restartNumberingAfterBreak="0">
    <w:nsid w:val="40BF2951"/>
    <w:multiLevelType w:val="hybridMultilevel"/>
    <w:tmpl w:val="64D0F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80B92"/>
    <w:multiLevelType w:val="hybridMultilevel"/>
    <w:tmpl w:val="E788D9DA"/>
    <w:lvl w:ilvl="0" w:tplc="63344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92BCB"/>
    <w:multiLevelType w:val="hybridMultilevel"/>
    <w:tmpl w:val="C8D65080"/>
    <w:lvl w:ilvl="0" w:tplc="72988C9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B9714CA"/>
    <w:multiLevelType w:val="singleLevel"/>
    <w:tmpl w:val="87C869E6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sz w:val="24"/>
        <w:u w:val="single"/>
      </w:rPr>
    </w:lvl>
  </w:abstractNum>
  <w:abstractNum w:abstractNumId="10" w15:restartNumberingAfterBreak="0">
    <w:nsid w:val="554202EF"/>
    <w:multiLevelType w:val="hybridMultilevel"/>
    <w:tmpl w:val="29AE5730"/>
    <w:lvl w:ilvl="0" w:tplc="A3FA28A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67352D9"/>
    <w:multiLevelType w:val="hybridMultilevel"/>
    <w:tmpl w:val="526EB4CE"/>
    <w:lvl w:ilvl="0" w:tplc="42E829E2">
      <w:numFmt w:val="bullet"/>
      <w:lvlText w:val="-"/>
      <w:lvlJc w:val="left"/>
      <w:pPr>
        <w:ind w:left="1164" w:hanging="52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E41A76"/>
    <w:multiLevelType w:val="hybridMultilevel"/>
    <w:tmpl w:val="3EE2F0A4"/>
    <w:lvl w:ilvl="0" w:tplc="8090A51A">
      <w:numFmt w:val="bullet"/>
      <w:lvlText w:val="-"/>
      <w:lvlJc w:val="left"/>
      <w:pPr>
        <w:ind w:left="980" w:hanging="620"/>
      </w:pPr>
      <w:rPr>
        <w:rFonts w:ascii="Cambria" w:eastAsiaTheme="minorHAnsi" w:hAnsi="Cambri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74C76"/>
    <w:multiLevelType w:val="multilevel"/>
    <w:tmpl w:val="0D8E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349B8"/>
    <w:multiLevelType w:val="hybridMultilevel"/>
    <w:tmpl w:val="2C8EAEDA"/>
    <w:lvl w:ilvl="0" w:tplc="D56ACEB2">
      <w:numFmt w:val="bullet"/>
      <w:lvlText w:val="-"/>
      <w:lvlJc w:val="left"/>
      <w:pPr>
        <w:ind w:left="720" w:hanging="360"/>
      </w:pPr>
      <w:rPr>
        <w:rFonts w:ascii="Calibri" w:eastAsia="Arial Unicode MS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02FAE"/>
    <w:multiLevelType w:val="hybridMultilevel"/>
    <w:tmpl w:val="00FE4F6C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F2BB1"/>
    <w:multiLevelType w:val="hybridMultilevel"/>
    <w:tmpl w:val="D872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C78D2"/>
    <w:multiLevelType w:val="hybridMultilevel"/>
    <w:tmpl w:val="F086D680"/>
    <w:lvl w:ilvl="0" w:tplc="6DC6C4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71A00"/>
    <w:multiLevelType w:val="hybridMultilevel"/>
    <w:tmpl w:val="147E89D6"/>
    <w:lvl w:ilvl="0" w:tplc="ACACB0E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EBB2B08"/>
    <w:multiLevelType w:val="hybridMultilevel"/>
    <w:tmpl w:val="0D0E54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4"/>
  </w:num>
  <w:num w:numId="5">
    <w:abstractNumId w:val="15"/>
  </w:num>
  <w:num w:numId="6">
    <w:abstractNumId w:val="9"/>
    <w:lvlOverride w:ilvl="0">
      <w:startOverride w:val="1"/>
    </w:lvlOverride>
  </w:num>
  <w:num w:numId="7">
    <w:abstractNumId w:val="9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18"/>
  </w:num>
  <w:num w:numId="14">
    <w:abstractNumId w:val="4"/>
  </w:num>
  <w:num w:numId="15">
    <w:abstractNumId w:val="19"/>
  </w:num>
  <w:num w:numId="16">
    <w:abstractNumId w:val="6"/>
  </w:num>
  <w:num w:numId="17">
    <w:abstractNumId w:val="12"/>
  </w:num>
  <w:num w:numId="18">
    <w:abstractNumId w:val="10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F6"/>
    <w:rsid w:val="000135D4"/>
    <w:rsid w:val="00083FF7"/>
    <w:rsid w:val="000C3566"/>
    <w:rsid w:val="0012429D"/>
    <w:rsid w:val="00194662"/>
    <w:rsid w:val="00311F99"/>
    <w:rsid w:val="003C1AFB"/>
    <w:rsid w:val="004823E5"/>
    <w:rsid w:val="004B6C71"/>
    <w:rsid w:val="004F1E0C"/>
    <w:rsid w:val="00583A5E"/>
    <w:rsid w:val="005A7A34"/>
    <w:rsid w:val="00602A3D"/>
    <w:rsid w:val="006121E3"/>
    <w:rsid w:val="00757F08"/>
    <w:rsid w:val="007821E0"/>
    <w:rsid w:val="00782A6E"/>
    <w:rsid w:val="008E4074"/>
    <w:rsid w:val="009371AB"/>
    <w:rsid w:val="00A2006D"/>
    <w:rsid w:val="00A22247"/>
    <w:rsid w:val="00A2349F"/>
    <w:rsid w:val="00A347E7"/>
    <w:rsid w:val="00A8766B"/>
    <w:rsid w:val="00A90178"/>
    <w:rsid w:val="00AD36E0"/>
    <w:rsid w:val="00AD4510"/>
    <w:rsid w:val="00B42063"/>
    <w:rsid w:val="00B56E22"/>
    <w:rsid w:val="00B6683F"/>
    <w:rsid w:val="00B6686B"/>
    <w:rsid w:val="00B70955"/>
    <w:rsid w:val="00B93392"/>
    <w:rsid w:val="00BF1D40"/>
    <w:rsid w:val="00C4731F"/>
    <w:rsid w:val="00C916BA"/>
    <w:rsid w:val="00F151F6"/>
    <w:rsid w:val="00F329CC"/>
    <w:rsid w:val="00F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54E95"/>
  <w15:docId w15:val="{6F522A34-5FCE-4BB2-837C-C205F06D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1,Table/Figure Heading,En tête 1,List Paragraph (numbered (a)),Lapis Bulleted List,Dot pt,F5 List Paragraph,No Spacing1,List Paragraph Char Char Char,Indicator Text,Numbered Para 1,Bullet 1,List Paragraph12,Bullets"/>
    <w:basedOn w:val="Normal"/>
    <w:link w:val="ParagraphedelisteCar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</w:style>
  <w:style w:type="character" w:customStyle="1" w:styleId="apple-converted-space">
    <w:name w:val="apple-converted-space"/>
    <w:basedOn w:val="Policepardfaut"/>
  </w:style>
  <w:style w:type="paragraph" w:customStyle="1" w:styleId="-LettreTexteespacGEDA">
    <w:name w:val="- Lettre:Texte espacé    GEDA"/>
    <w:basedOn w:val="Normal"/>
    <w:next w:val="Normal"/>
    <w:pPr>
      <w:overflowPunct w:val="0"/>
      <w:autoSpaceDE w:val="0"/>
      <w:autoSpaceDN w:val="0"/>
      <w:adjustRightInd w:val="0"/>
      <w:spacing w:before="360"/>
      <w:ind w:firstLine="851"/>
      <w:jc w:val="both"/>
    </w:pPr>
    <w:rPr>
      <w:noProof/>
      <w:szCs w:val="20"/>
      <w:lang w:eastAsia="fr-FR"/>
    </w:rPr>
  </w:style>
  <w:style w:type="paragraph" w:customStyle="1" w:styleId="-LettreTexteGEDA">
    <w:name w:val="- Lettre:Texte                GEDA"/>
    <w:link w:val="-LettreTexteGEDACar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pPr>
      <w:spacing w:before="360"/>
      <w:ind w:firstLine="709"/>
      <w:jc w:val="both"/>
    </w:pPr>
    <w:rPr>
      <w:rFonts w:eastAsia="MS ??"/>
      <w:sz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Pr>
      <w:rFonts w:ascii="Times New Roman" w:eastAsia="MS ??" w:hAnsi="Times New Roman" w:cs="Times New Roman"/>
      <w:sz w:val="28"/>
      <w:szCs w:val="24"/>
      <w:lang w:eastAsia="fr-FR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unhideWhenUsed/>
    <w:qFormat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qFormat/>
    <w:rPr>
      <w:b/>
      <w:bCs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LettreObjetGEDA">
    <w:name w:val="- Lettre:Objet                GEDA"/>
    <w:next w:val="-LettreSuiteORefPJGEDA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hDestinataireGEDA">
    <w:name w:val="- Lettre:h_Destinataire    GEDA"/>
    <w:next w:val="-LettrehDestinataireadGEDA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hDestinataireadGEDA">
    <w:name w:val="- Lettre:h_Destinataire (ad)GEDA"/>
    <w:basedOn w:val="-LettrehDestinataireGEDA"/>
    <w:pPr>
      <w:spacing w:before="0"/>
    </w:pPr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">
    <w:name w:val="st"/>
    <w:basedOn w:val="Policepardfaut"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customStyle="1" w:styleId="Normal1">
    <w:name w:val="Normal1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-LettreTexteGEDACar">
    <w:name w:val="- Lettre:Texte                GEDA Car"/>
    <w:basedOn w:val="Policepardfaut"/>
    <w:link w:val="-LettreTexteGEDA"/>
    <w:locked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corpslettreGEDA">
    <w:name w:val="- Lettre:corps lettre        GEDA"/>
    <w:basedOn w:val="Normal"/>
    <w:pPr>
      <w:overflowPunct w:val="0"/>
      <w:autoSpaceDE w:val="0"/>
      <w:autoSpaceDN w:val="0"/>
      <w:adjustRightInd w:val="0"/>
      <w:spacing w:before="240"/>
      <w:ind w:left="1134"/>
    </w:pPr>
    <w:rPr>
      <w:noProof/>
      <w:szCs w:val="20"/>
      <w:lang w:eastAsia="fr-FR"/>
    </w:rPr>
  </w:style>
  <w:style w:type="character" w:customStyle="1" w:styleId="msoins0">
    <w:name w:val="msoins"/>
    <w:basedOn w:val="Policepardfaut"/>
  </w:style>
  <w:style w:type="paragraph" w:styleId="PrformatHTML">
    <w:name w:val="HTML Preformatted"/>
    <w:basedOn w:val="Normal"/>
    <w:link w:val="PrformatHTML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hAnsi="Courier New" w:cs="Courier New"/>
      <w:sz w:val="20"/>
      <w:szCs w:val="20"/>
      <w:lang w:eastAsia="fr-FR"/>
    </w:rPr>
  </w:style>
  <w:style w:type="paragraph" w:customStyle="1" w:styleId="-LettrehDestinataireGEDA0">
    <w:name w:val="- Lettre:h_Destinataire (à)  GEDA"/>
    <w:next w:val="-LettrehDestinataireGEDA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styleId="Sansinterligne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lletpoints">
    <w:name w:val="bulletpoints"/>
    <w:basedOn w:val="Normal"/>
    <w:pPr>
      <w:spacing w:before="100" w:beforeAutospacing="1" w:after="100" w:afterAutospacing="1"/>
    </w:pPr>
    <w:rPr>
      <w:rFonts w:eastAsiaTheme="minorHAnsi"/>
      <w:color w:val="00000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alibri" w:eastAsia="Calibri" w:hAnsi="Calibri" w:cs="Times New Roman"/>
      <w:szCs w:val="21"/>
    </w:rPr>
  </w:style>
  <w:style w:type="character" w:customStyle="1" w:styleId="s1">
    <w:name w:val="s1"/>
    <w:basedOn w:val="Policepardfaut"/>
    <w:rPr>
      <w:rFonts w:ascii=".SFUIText-Semibold" w:hAnsi=".SFUIText-Semibold" w:hint="default"/>
      <w:b w:val="0"/>
      <w:bCs w:val="0"/>
      <w:i w:val="0"/>
      <w:iCs w:val="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character" w:customStyle="1" w:styleId="ParagraphedelisteCar">
    <w:name w:val="Paragraphe de liste Car"/>
    <w:aliases w:val="List Paragraph1 Car,Table/Figure Heading Car,En tête 1 Car,List Paragraph (numbered (a)) Car,Lapis Bulleted List Car,Dot pt Car,F5 List Paragraph Car,No Spacing1 Car,List Paragraph Char Char Char Car,Indicator Text Car"/>
    <w:basedOn w:val="Policepardfaut"/>
    <w:link w:val="Paragraphedeliste"/>
    <w:uiPriority w:val="34"/>
    <w:qFormat/>
    <w:rPr>
      <w:rFonts w:eastAsiaTheme="minorEastAsia"/>
      <w:sz w:val="24"/>
      <w:szCs w:val="24"/>
      <w:lang w:eastAsia="fr-FR"/>
    </w:rPr>
  </w:style>
  <w:style w:type="paragraph" w:customStyle="1" w:styleId="-LettrePJGEDA">
    <w:name w:val="- Lettre:P.J.                  GEDA"/>
    <w:basedOn w:val="-LettreObjetGEDA"/>
    <w:next w:val="-LettreSuiteORefPJGEDA"/>
    <w:pPr>
      <w:spacing w:before="80"/>
    </w:pPr>
  </w:style>
  <w:style w:type="paragraph" w:styleId="Titre">
    <w:name w:val="Title"/>
    <w:next w:val="-LettreTexteGEDA"/>
    <w:link w:val="TitreCar"/>
    <w:qFormat/>
    <w:pPr>
      <w:spacing w:before="18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kern w:val="28"/>
      <w:sz w:val="24"/>
      <w:szCs w:val="32"/>
      <w:u w:val="thick"/>
    </w:rPr>
  </w:style>
  <w:style w:type="character" w:customStyle="1" w:styleId="TitreCar">
    <w:name w:val="Titre Car"/>
    <w:basedOn w:val="Policepardfaut"/>
    <w:link w:val="Titre"/>
    <w:rPr>
      <w:rFonts w:ascii="Times New Roman" w:eastAsia="Times New Roman" w:hAnsi="Times New Roman" w:cs="Arial"/>
      <w:b/>
      <w:bCs/>
      <w:caps/>
      <w:spacing w:val="60"/>
      <w:kern w:val="28"/>
      <w:sz w:val="24"/>
      <w:szCs w:val="32"/>
      <w:u w:val="thick"/>
    </w:rPr>
  </w:style>
  <w:style w:type="paragraph" w:customStyle="1" w:styleId="gmail--lettretextegeda">
    <w:name w:val="gmail--lettretextegeda"/>
    <w:basedOn w:val="Normal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gmail-m-6612116348899773153m4863624308294426145s12">
    <w:name w:val="gmail-m_-6612116348899773153m_4863624308294426145s12"/>
    <w:basedOn w:val="Normal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gmail-m-6612116348899773153s12">
    <w:name w:val="gmail-m_-6612116348899773153s12"/>
    <w:basedOn w:val="Normal"/>
    <w:pPr>
      <w:spacing w:before="100" w:beforeAutospacing="1" w:after="100" w:afterAutospacing="1"/>
    </w:pPr>
    <w:rPr>
      <w:rFonts w:eastAsiaTheme="minorHAnsi"/>
      <w:lang w:eastAsia="fr-FR"/>
    </w:rPr>
  </w:style>
  <w:style w:type="character" w:customStyle="1" w:styleId="gmail-m-6612116348899773153m4863624308294426145bumpedfont15">
    <w:name w:val="gmail-m_-6612116348899773153m_4863624308294426145bumpedfont15"/>
    <w:basedOn w:val="Policepardfaut"/>
  </w:style>
  <w:style w:type="character" w:customStyle="1" w:styleId="gmail-m-6612116348899773153bumpedfont15">
    <w:name w:val="gmail-m_-6612116348899773153bumpedfont15"/>
    <w:basedOn w:val="Policepardfaut"/>
  </w:style>
  <w:style w:type="paragraph" w:customStyle="1" w:styleId="m1364140109374075187m5027942364333087029gmail--lettretextegeda">
    <w:name w:val="m_1364140109374075187m_5027942364333087029gmail--lettretextegeda"/>
    <w:basedOn w:val="Normal"/>
    <w:pPr>
      <w:spacing w:before="100" w:beforeAutospacing="1" w:after="100" w:afterAutospacing="1"/>
    </w:pPr>
    <w:rPr>
      <w:rFonts w:eastAsiaTheme="minorHAnsi"/>
      <w:lang w:eastAsia="fr-FR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890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presidence.p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41F08DB55A4428F8AD11625368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B53C3-91F9-374D-869F-6B1B00A0B1A1}"/>
      </w:docPartPr>
      <w:docPartBody>
        <w:p w:rsidR="00F608B3" w:rsidRDefault="008C09F5">
          <w:pPr>
            <w:pStyle w:val="CD141F08DB55A4428F8AD11625368A98"/>
          </w:pPr>
          <w:r>
            <w:t>[Tapez le texte]</w:t>
          </w:r>
        </w:p>
      </w:docPartBody>
    </w:docPart>
    <w:docPart>
      <w:docPartPr>
        <w:name w:val="D54BF80D70D74A4AB1396E61DB8FE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5E8CE-31B8-4748-BF7F-292AEDD8BC70}"/>
      </w:docPartPr>
      <w:docPartBody>
        <w:p w:rsidR="00F608B3" w:rsidRDefault="008C09F5">
          <w:pPr>
            <w:pStyle w:val="D54BF80D70D74A4AB1396E61DB8FECE2"/>
          </w:pPr>
          <w:r>
            <w:t>[Tapez le texte]</w:t>
          </w:r>
        </w:p>
      </w:docPartBody>
    </w:docPart>
    <w:docPart>
      <w:docPartPr>
        <w:name w:val="C008BF60E398634994ED0290FBB3B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B19FB-A232-5D47-A510-DB9539A2DA5E}"/>
      </w:docPartPr>
      <w:docPartBody>
        <w:p w:rsidR="00F608B3" w:rsidRDefault="008C09F5">
          <w:pPr>
            <w:pStyle w:val="C008BF60E398634994ED0290FBB3B503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.SFUIText-Semi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8B3"/>
    <w:rsid w:val="000F0040"/>
    <w:rsid w:val="004C2E8C"/>
    <w:rsid w:val="008C09F5"/>
    <w:rsid w:val="009E776F"/>
    <w:rsid w:val="00C05EBE"/>
    <w:rsid w:val="00DE359D"/>
    <w:rsid w:val="00E440F6"/>
    <w:rsid w:val="00F608B3"/>
    <w:rsid w:val="00F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141F08DB55A4428F8AD11625368A98">
    <w:name w:val="CD141F08DB55A4428F8AD11625368A98"/>
  </w:style>
  <w:style w:type="paragraph" w:customStyle="1" w:styleId="D54BF80D70D74A4AB1396E61DB8FECE2">
    <w:name w:val="D54BF80D70D74A4AB1396E61DB8FECE2"/>
  </w:style>
  <w:style w:type="paragraph" w:customStyle="1" w:styleId="C008BF60E398634994ED0290FBB3B503">
    <w:name w:val="C008BF60E398634994ED0290FBB3B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2B71F-F72A-4DAA-9B31-5D0CB2AF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Teheiariki TB. EBB</dc:creator>
  <cp:lastModifiedBy>Teheiariki TB. EBB</cp:lastModifiedBy>
  <cp:revision>7</cp:revision>
  <cp:lastPrinted>2021-01-14T20:19:00Z</cp:lastPrinted>
  <dcterms:created xsi:type="dcterms:W3CDTF">2021-10-28T20:15:00Z</dcterms:created>
  <dcterms:modified xsi:type="dcterms:W3CDTF">2021-10-29T19:03:00Z</dcterms:modified>
</cp:coreProperties>
</file>